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F7D" w:rsidRDefault="00631AFF">
      <w:pPr>
        <w:rPr>
          <w:b/>
          <w:sz w:val="26"/>
          <w:szCs w:val="26"/>
        </w:rPr>
      </w:pPr>
      <w:bookmarkStart w:id="0" w:name="_heading=h.gjdgxs" w:colFirst="0" w:colLast="0"/>
      <w:bookmarkEnd w:id="0"/>
      <w:r>
        <w:rPr>
          <w:b/>
          <w:sz w:val="26"/>
          <w:szCs w:val="26"/>
        </w:rPr>
        <w:t xml:space="preserve">Welcome to *AAT! </w:t>
      </w:r>
    </w:p>
    <w:p w:rsidR="00766F7D" w:rsidRDefault="00631AFF">
      <w:pPr>
        <w:rPr>
          <w:b/>
          <w:sz w:val="24"/>
          <w:szCs w:val="24"/>
          <w:u w:val="single"/>
        </w:rPr>
      </w:pPr>
      <w:r>
        <w:rPr>
          <w:b/>
          <w:sz w:val="24"/>
          <w:szCs w:val="24"/>
          <w:u w:val="single"/>
        </w:rPr>
        <w:t>Course Description:</w:t>
      </w:r>
    </w:p>
    <w:p w:rsidR="00766F7D" w:rsidRDefault="00631AFF">
      <w:r>
        <w:t xml:space="preserve">According to Iowa Core/Common Core Mathematics, key ideas in the study of Algebra &amp; Trigonometry are: </w:t>
      </w:r>
      <w:r>
        <w:br/>
        <w:t xml:space="preserve">       Unit One: Polynomial, Rational, and Radical Relationships</w:t>
      </w:r>
      <w:r>
        <w:br/>
        <w:t xml:space="preserve">       Unit Two:  Trigonometric Functions</w:t>
      </w:r>
      <w:r>
        <w:br/>
        <w:t xml:space="preserve">       Unit Three:  Modeling with Functions</w:t>
      </w:r>
      <w:r>
        <w:br/>
        <w:t xml:space="preserve">       Unit Four: Inferences and Conclusions from Data</w:t>
      </w:r>
    </w:p>
    <w:p w:rsidR="00766F7D" w:rsidRDefault="00631AFF">
      <w:r>
        <w:t xml:space="preserve">In order to develop these key ideas in the study of Algebra &amp; Trigonometry, the Iowa Core calls for three distinct forms of instruction: </w:t>
      </w:r>
    </w:p>
    <w:p w:rsidR="00766F7D" w:rsidRDefault="00631AFF">
      <w:pPr>
        <w:numPr>
          <w:ilvl w:val="0"/>
          <w:numId w:val="2"/>
        </w:numPr>
        <w:pBdr>
          <w:top w:val="nil"/>
          <w:left w:val="nil"/>
          <w:bottom w:val="nil"/>
          <w:right w:val="nil"/>
          <w:between w:val="nil"/>
        </w:pBdr>
        <w:spacing w:after="0"/>
        <w:rPr>
          <w:color w:val="000000"/>
        </w:rPr>
      </w:pPr>
      <w:r>
        <w:rPr>
          <w:color w:val="000000"/>
        </w:rPr>
        <w:t xml:space="preserve">Rich Mathematical Tasks </w:t>
      </w:r>
    </w:p>
    <w:p w:rsidR="00766F7D" w:rsidRDefault="00631AFF">
      <w:pPr>
        <w:numPr>
          <w:ilvl w:val="1"/>
          <w:numId w:val="2"/>
        </w:numPr>
        <w:pBdr>
          <w:top w:val="nil"/>
          <w:left w:val="nil"/>
          <w:bottom w:val="nil"/>
          <w:right w:val="nil"/>
          <w:between w:val="nil"/>
        </w:pBdr>
        <w:spacing w:after="0"/>
        <w:rPr>
          <w:color w:val="000000"/>
        </w:rPr>
      </w:pPr>
      <w:r>
        <w:rPr>
          <w:color w:val="000000"/>
        </w:rPr>
        <w:t xml:space="preserve">Fosters conceptual understanding </w:t>
      </w:r>
    </w:p>
    <w:p w:rsidR="00766F7D" w:rsidRDefault="00631AFF">
      <w:pPr>
        <w:numPr>
          <w:ilvl w:val="1"/>
          <w:numId w:val="2"/>
        </w:numPr>
        <w:pBdr>
          <w:top w:val="nil"/>
          <w:left w:val="nil"/>
          <w:bottom w:val="nil"/>
          <w:right w:val="nil"/>
          <w:between w:val="nil"/>
        </w:pBdr>
        <w:spacing w:after="0"/>
        <w:rPr>
          <w:color w:val="000000"/>
        </w:rPr>
      </w:pPr>
      <w:r>
        <w:rPr>
          <w:color w:val="000000"/>
        </w:rPr>
        <w:t>Develops skill proficiency</w:t>
      </w:r>
    </w:p>
    <w:p w:rsidR="00766F7D" w:rsidRDefault="00631AFF">
      <w:pPr>
        <w:numPr>
          <w:ilvl w:val="0"/>
          <w:numId w:val="2"/>
        </w:numPr>
        <w:pBdr>
          <w:top w:val="nil"/>
          <w:left w:val="nil"/>
          <w:bottom w:val="nil"/>
          <w:right w:val="nil"/>
          <w:between w:val="nil"/>
        </w:pBdr>
        <w:spacing w:after="0"/>
        <w:rPr>
          <w:color w:val="000000"/>
        </w:rPr>
      </w:pPr>
      <w:r>
        <w:rPr>
          <w:color w:val="000000"/>
        </w:rPr>
        <w:t>Problem-Based Instructional Tasks</w:t>
      </w:r>
    </w:p>
    <w:p w:rsidR="00766F7D" w:rsidRDefault="00631AFF">
      <w:pPr>
        <w:numPr>
          <w:ilvl w:val="0"/>
          <w:numId w:val="3"/>
        </w:numPr>
        <w:pBdr>
          <w:top w:val="nil"/>
          <w:left w:val="nil"/>
          <w:bottom w:val="nil"/>
          <w:right w:val="nil"/>
          <w:between w:val="nil"/>
        </w:pBdr>
        <w:spacing w:after="0"/>
        <w:ind w:left="1440"/>
        <w:rPr>
          <w:color w:val="000000"/>
        </w:rPr>
      </w:pPr>
      <w:r>
        <w:rPr>
          <w:color w:val="000000"/>
        </w:rPr>
        <w:t>Emphasize connections</w:t>
      </w:r>
    </w:p>
    <w:p w:rsidR="00766F7D" w:rsidRDefault="00631AFF">
      <w:pPr>
        <w:numPr>
          <w:ilvl w:val="0"/>
          <w:numId w:val="3"/>
        </w:numPr>
        <w:pBdr>
          <w:top w:val="nil"/>
          <w:left w:val="nil"/>
          <w:bottom w:val="nil"/>
          <w:right w:val="nil"/>
          <w:between w:val="nil"/>
        </w:pBdr>
        <w:spacing w:after="0"/>
        <w:ind w:left="1440"/>
        <w:rPr>
          <w:color w:val="000000"/>
        </w:rPr>
      </w:pPr>
      <w:r>
        <w:rPr>
          <w:color w:val="000000"/>
        </w:rPr>
        <w:t>Provide multiple solution pathways</w:t>
      </w:r>
    </w:p>
    <w:p w:rsidR="00766F7D" w:rsidRDefault="00631AFF">
      <w:pPr>
        <w:numPr>
          <w:ilvl w:val="0"/>
          <w:numId w:val="3"/>
        </w:numPr>
        <w:pBdr>
          <w:top w:val="nil"/>
          <w:left w:val="nil"/>
          <w:bottom w:val="nil"/>
          <w:right w:val="nil"/>
          <w:between w:val="nil"/>
        </w:pBdr>
        <w:spacing w:after="0"/>
        <w:ind w:left="1440"/>
        <w:rPr>
          <w:color w:val="000000"/>
        </w:rPr>
      </w:pPr>
      <w:r>
        <w:rPr>
          <w:color w:val="000000"/>
        </w:rPr>
        <w:t>Facilitate student involvement and discourse</w:t>
      </w:r>
    </w:p>
    <w:p w:rsidR="00766F7D" w:rsidRDefault="00631AFF">
      <w:pPr>
        <w:numPr>
          <w:ilvl w:val="0"/>
          <w:numId w:val="2"/>
        </w:numPr>
        <w:pBdr>
          <w:top w:val="nil"/>
          <w:left w:val="nil"/>
          <w:bottom w:val="nil"/>
          <w:right w:val="nil"/>
          <w:between w:val="nil"/>
        </w:pBdr>
        <w:spacing w:after="0"/>
        <w:rPr>
          <w:color w:val="000000"/>
        </w:rPr>
      </w:pPr>
      <w:r>
        <w:rPr>
          <w:color w:val="000000"/>
        </w:rPr>
        <w:t>Distributed Practice that is Meaningful and Purposeful</w:t>
      </w:r>
    </w:p>
    <w:p w:rsidR="00766F7D" w:rsidRDefault="00631AFF">
      <w:pPr>
        <w:numPr>
          <w:ilvl w:val="1"/>
          <w:numId w:val="2"/>
        </w:numPr>
        <w:pBdr>
          <w:top w:val="nil"/>
          <w:left w:val="nil"/>
          <w:bottom w:val="nil"/>
          <w:right w:val="nil"/>
          <w:between w:val="nil"/>
        </w:pBdr>
        <w:spacing w:after="0"/>
        <w:rPr>
          <w:color w:val="000000"/>
        </w:rPr>
      </w:pPr>
      <w:r>
        <w:rPr>
          <w:color w:val="000000"/>
        </w:rPr>
        <w:t>Develops understanding</w:t>
      </w:r>
    </w:p>
    <w:p w:rsidR="00766F7D" w:rsidRDefault="00631AFF">
      <w:pPr>
        <w:numPr>
          <w:ilvl w:val="1"/>
          <w:numId w:val="2"/>
        </w:numPr>
        <w:pBdr>
          <w:top w:val="nil"/>
          <w:left w:val="nil"/>
          <w:bottom w:val="nil"/>
          <w:right w:val="nil"/>
          <w:between w:val="nil"/>
        </w:pBdr>
        <w:spacing w:after="0"/>
        <w:rPr>
          <w:color w:val="000000"/>
        </w:rPr>
      </w:pPr>
      <w:r>
        <w:rPr>
          <w:color w:val="000000"/>
        </w:rPr>
        <w:t>Addresses specific needs and curricular goals</w:t>
      </w:r>
    </w:p>
    <w:p w:rsidR="00766F7D" w:rsidRDefault="00631AFF">
      <w:pPr>
        <w:numPr>
          <w:ilvl w:val="1"/>
          <w:numId w:val="2"/>
        </w:numPr>
        <w:pBdr>
          <w:top w:val="nil"/>
          <w:left w:val="nil"/>
          <w:bottom w:val="nil"/>
          <w:right w:val="nil"/>
          <w:between w:val="nil"/>
        </w:pBdr>
        <w:rPr>
          <w:color w:val="000000"/>
        </w:rPr>
      </w:pPr>
      <w:r>
        <w:rPr>
          <w:color w:val="000000"/>
        </w:rPr>
        <w:t>Concise intervals of consistent practice spread across the school year</w:t>
      </w:r>
    </w:p>
    <w:p w:rsidR="00766F7D" w:rsidRDefault="00631AFF">
      <w:r>
        <w:rPr>
          <w:b/>
        </w:rPr>
        <w:t xml:space="preserve">Video Notes:  </w:t>
      </w:r>
      <w:r>
        <w:t xml:space="preserve">Students watch the video lesson at home, take notes if necessary, and then come to school and have class time for the teacher to answer questions and demonstrate problems.  This also allows students time to work on the problems.  This technique is </w:t>
      </w:r>
      <w:r>
        <w:rPr>
          <w:b/>
        </w:rPr>
        <w:t>NOT</w:t>
      </w:r>
      <w:r>
        <w:t xml:space="preserve"> in place of teaching the material, but in addition to teaching the material.   This teaching technique addresses the typical math classroom problem:  Students passively listen to the lecture, begin the homework (only getting to the easy ones), go home and get stuck.  Instead, students are able to tackle the “difficult” part of the learning-the problems-in the classroom where there is immediate help available from the teacher and peers.</w:t>
      </w:r>
    </w:p>
    <w:p w:rsidR="00766F7D" w:rsidRDefault="00631AFF">
      <w:r>
        <w:rPr>
          <w:b/>
        </w:rPr>
        <w:t xml:space="preserve">Why does this work?  </w:t>
      </w:r>
      <w:r>
        <w:t xml:space="preserve">It makes the most of my face-to-face time.  I felt that I wasn’t meeting the needs of my students when I spent the majority of class in front lecturing.  I wasn’t able to differentiate my instruction.   The content in this class is hard!  But, by students getting the background from the videos before coming into class and then hearing it again only enhances student learning.   This technique also creates a self-paced learning environment with increased time to build relationships.  The little bit of extra time saved by having students watch a video ahead of time gives me the ability to work with individuals and small groups every day.  </w:t>
      </w:r>
    </w:p>
    <w:p w:rsidR="00766F7D" w:rsidRDefault="00631AFF">
      <w:pPr>
        <w:rPr>
          <w:b/>
        </w:rPr>
      </w:pPr>
      <w:r>
        <w:rPr>
          <w:b/>
        </w:rPr>
        <w:t xml:space="preserve">What does all of this mean for you??? </w:t>
      </w:r>
      <w:r>
        <w:t>In order to be successful in this course, you will need to:</w:t>
      </w:r>
    </w:p>
    <w:p w:rsidR="00766F7D" w:rsidRDefault="00631AFF">
      <w:pPr>
        <w:numPr>
          <w:ilvl w:val="0"/>
          <w:numId w:val="1"/>
        </w:numPr>
        <w:pBdr>
          <w:top w:val="nil"/>
          <w:left w:val="nil"/>
          <w:bottom w:val="nil"/>
          <w:right w:val="nil"/>
          <w:between w:val="nil"/>
        </w:pBdr>
        <w:spacing w:after="0"/>
        <w:ind w:left="1440"/>
        <w:rPr>
          <w:color w:val="000000"/>
        </w:rPr>
      </w:pPr>
      <w:r>
        <w:rPr>
          <w:color w:val="000000"/>
        </w:rPr>
        <w:t xml:space="preserve">Be an active learner: Pay attention, take notes, watch videos, ask questions, participate, discuss, debate, think, etc. (All of this requires that you stay awake! </w:t>
      </w:r>
      <w:r>
        <w:rPr>
          <w:rFonts w:ascii="Wingdings" w:eastAsia="Wingdings" w:hAnsi="Wingdings" w:cs="Wingdings"/>
          <w:color w:val="000000"/>
        </w:rPr>
        <w:t>☺</w:t>
      </w:r>
      <w:r>
        <w:rPr>
          <w:color w:val="000000"/>
        </w:rPr>
        <w:t xml:space="preserve">) </w:t>
      </w:r>
    </w:p>
    <w:p w:rsidR="00766F7D" w:rsidRDefault="00631AFF">
      <w:pPr>
        <w:numPr>
          <w:ilvl w:val="0"/>
          <w:numId w:val="1"/>
        </w:numPr>
        <w:pBdr>
          <w:top w:val="nil"/>
          <w:left w:val="nil"/>
          <w:bottom w:val="nil"/>
          <w:right w:val="nil"/>
          <w:between w:val="nil"/>
        </w:pBdr>
        <w:spacing w:after="0"/>
        <w:ind w:left="1440"/>
        <w:rPr>
          <w:color w:val="000000"/>
        </w:rPr>
      </w:pPr>
      <w:r>
        <w:rPr>
          <w:color w:val="000000"/>
        </w:rPr>
        <w:t xml:space="preserve">Be a responsible student. Bring your supplies to class each day. Show you are really striving to understand and learn by being a contributing group member when working with your peers and proactively seeking help when you have questions. Be an honest worker: copied work whether it is </w:t>
      </w:r>
      <w:r>
        <w:rPr>
          <w:color w:val="000000"/>
        </w:rPr>
        <w:lastRenderedPageBreak/>
        <w:t>homework, a quiz, or a test does not help you to learn algebra &amp; trigonometry and will not be accepted for credit.</w:t>
      </w:r>
    </w:p>
    <w:p w:rsidR="00766F7D" w:rsidRDefault="00631AFF">
      <w:pPr>
        <w:numPr>
          <w:ilvl w:val="0"/>
          <w:numId w:val="1"/>
        </w:numPr>
        <w:pBdr>
          <w:top w:val="nil"/>
          <w:left w:val="nil"/>
          <w:bottom w:val="nil"/>
          <w:right w:val="nil"/>
          <w:between w:val="nil"/>
        </w:pBdr>
        <w:ind w:left="1440"/>
        <w:rPr>
          <w:color w:val="000000"/>
        </w:rPr>
      </w:pPr>
      <w:r>
        <w:rPr>
          <w:color w:val="000000"/>
        </w:rPr>
        <w:t xml:space="preserve">Do the things respectful people </w:t>
      </w:r>
      <w:proofErr w:type="gramStart"/>
      <w:r>
        <w:rPr>
          <w:color w:val="000000"/>
        </w:rPr>
        <w:t>do.</w:t>
      </w:r>
      <w:proofErr w:type="gramEnd"/>
      <w:r>
        <w:rPr>
          <w:color w:val="000000"/>
        </w:rPr>
        <w:t xml:space="preserve"> Be in your seat ready to work when the bell rings, listen while others are speaking. Keep cell phones and music devices put away. Keep trips that take you out of class to a minimum. Do not bring food or drink other than water to class.</w:t>
      </w:r>
    </w:p>
    <w:p w:rsidR="00766F7D" w:rsidRDefault="00631AFF">
      <w:pPr>
        <w:rPr>
          <w:b/>
          <w:sz w:val="24"/>
          <w:szCs w:val="24"/>
          <w:u w:val="single"/>
        </w:rPr>
      </w:pPr>
      <w:r>
        <w:rPr>
          <w:b/>
          <w:sz w:val="24"/>
          <w:szCs w:val="24"/>
          <w:u w:val="single"/>
        </w:rPr>
        <w:t>Required Materials:</w:t>
      </w:r>
    </w:p>
    <w:p w:rsidR="00766F7D" w:rsidRDefault="00631AFF">
      <w:r>
        <w:t xml:space="preserve">The following materials are to be brought to class each day. Periodic supply checks will be conducted. </w:t>
      </w:r>
      <w:r>
        <w:br/>
        <w:t xml:space="preserve">       1.    Textbook</w:t>
      </w:r>
      <w:r>
        <w:tab/>
      </w:r>
      <w:r>
        <w:tab/>
      </w:r>
      <w:r>
        <w:tab/>
      </w:r>
      <w:r>
        <w:tab/>
        <w:t>2.    3 subject notebook/folder</w:t>
      </w:r>
      <w:r>
        <w:tab/>
      </w:r>
      <w:r>
        <w:tab/>
        <w:t xml:space="preserve">5.  1.5 </w:t>
      </w:r>
      <w:proofErr w:type="gramStart"/>
      <w:r>
        <w:t>or</w:t>
      </w:r>
      <w:proofErr w:type="gramEnd"/>
      <w:r>
        <w:t xml:space="preserve"> 2-inch 3-ring binder</w:t>
      </w:r>
      <w:r>
        <w:br/>
        <w:t xml:space="preserve">       3.    Pencil/Pen</w:t>
      </w:r>
      <w:r>
        <w:tab/>
      </w:r>
      <w:r>
        <w:tab/>
      </w:r>
      <w:r>
        <w:tab/>
      </w:r>
      <w:r>
        <w:tab/>
        <w:t>4.    TI-83 or 84 graphing calculator</w:t>
      </w:r>
      <w:r>
        <w:tab/>
      </w:r>
    </w:p>
    <w:p w:rsidR="00766F7D" w:rsidRDefault="00631AFF">
      <w:pPr>
        <w:rPr>
          <w:b/>
          <w:sz w:val="24"/>
          <w:szCs w:val="24"/>
          <w:u w:val="single"/>
        </w:rPr>
      </w:pPr>
      <w:r>
        <w:rPr>
          <w:b/>
          <w:sz w:val="24"/>
          <w:szCs w:val="24"/>
          <w:u w:val="single"/>
        </w:rPr>
        <w:t>Grading Procedures:</w:t>
      </w:r>
    </w:p>
    <w:tbl>
      <w:tblPr>
        <w:tblStyle w:val="a"/>
        <w:tblpPr w:leftFromText="180" w:rightFromText="180" w:vertAnchor="text" w:horzAnchor="margin" w:tblpXSpec="right" w:tblpY="701"/>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1710"/>
      </w:tblGrid>
      <w:tr w:rsidR="00BB5CE6" w:rsidTr="00BB5CE6">
        <w:tc>
          <w:tcPr>
            <w:tcW w:w="1800" w:type="dxa"/>
            <w:tcBorders>
              <w:top w:val="single" w:sz="4" w:space="0" w:color="000000"/>
              <w:left w:val="single" w:sz="4" w:space="0" w:color="000000"/>
              <w:bottom w:val="single" w:sz="4" w:space="0" w:color="000000"/>
              <w:right w:val="single" w:sz="4" w:space="0" w:color="000000"/>
            </w:tcBorders>
          </w:tcPr>
          <w:p w:rsidR="00BB5CE6" w:rsidRDefault="00BB5CE6" w:rsidP="00BB5CE6">
            <w:pPr>
              <w:spacing w:after="0" w:line="240" w:lineRule="auto"/>
              <w:rPr>
                <w:b/>
                <w:sz w:val="24"/>
                <w:szCs w:val="24"/>
              </w:rPr>
            </w:pPr>
            <w:r>
              <w:rPr>
                <w:b/>
                <w:sz w:val="24"/>
                <w:szCs w:val="24"/>
              </w:rPr>
              <w:t>Letter Grade</w:t>
            </w:r>
          </w:p>
        </w:tc>
        <w:tc>
          <w:tcPr>
            <w:tcW w:w="1710" w:type="dxa"/>
            <w:tcBorders>
              <w:top w:val="single" w:sz="4" w:space="0" w:color="000000"/>
              <w:left w:val="single" w:sz="4" w:space="0" w:color="000000"/>
              <w:bottom w:val="single" w:sz="4" w:space="0" w:color="000000"/>
              <w:right w:val="single" w:sz="4" w:space="0" w:color="000000"/>
            </w:tcBorders>
          </w:tcPr>
          <w:p w:rsidR="00BB5CE6" w:rsidRDefault="00BB5CE6" w:rsidP="00BB5CE6">
            <w:pPr>
              <w:spacing w:after="0" w:line="240" w:lineRule="auto"/>
              <w:rPr>
                <w:b/>
                <w:sz w:val="24"/>
                <w:szCs w:val="24"/>
              </w:rPr>
            </w:pPr>
            <w:r>
              <w:rPr>
                <w:b/>
                <w:sz w:val="24"/>
                <w:szCs w:val="24"/>
              </w:rPr>
              <w:t>Percentage</w:t>
            </w:r>
          </w:p>
        </w:tc>
      </w:tr>
      <w:tr w:rsidR="00BB5CE6" w:rsidTr="00BB5CE6">
        <w:tc>
          <w:tcPr>
            <w:tcW w:w="1800" w:type="dxa"/>
            <w:tcBorders>
              <w:top w:val="single" w:sz="4" w:space="0" w:color="000000"/>
              <w:left w:val="single" w:sz="4" w:space="0" w:color="000000"/>
              <w:bottom w:val="single" w:sz="4" w:space="0" w:color="000000"/>
              <w:right w:val="single" w:sz="4" w:space="0" w:color="000000"/>
            </w:tcBorders>
          </w:tcPr>
          <w:p w:rsidR="00BB5CE6" w:rsidRDefault="00BB5CE6" w:rsidP="00BB5CE6">
            <w:pPr>
              <w:spacing w:after="0" w:line="240" w:lineRule="auto"/>
              <w:rPr>
                <w:sz w:val="24"/>
                <w:szCs w:val="24"/>
              </w:rPr>
            </w:pPr>
            <w:r>
              <w:rPr>
                <w:sz w:val="24"/>
                <w:szCs w:val="24"/>
              </w:rPr>
              <w:t>A</w:t>
            </w:r>
          </w:p>
        </w:tc>
        <w:tc>
          <w:tcPr>
            <w:tcW w:w="1710" w:type="dxa"/>
            <w:tcBorders>
              <w:top w:val="single" w:sz="4" w:space="0" w:color="000000"/>
              <w:left w:val="single" w:sz="4" w:space="0" w:color="000000"/>
              <w:bottom w:val="single" w:sz="4" w:space="0" w:color="000000"/>
              <w:right w:val="single" w:sz="4" w:space="0" w:color="000000"/>
            </w:tcBorders>
          </w:tcPr>
          <w:p w:rsidR="00BB5CE6" w:rsidRDefault="00BB5CE6" w:rsidP="00BB5CE6">
            <w:pPr>
              <w:spacing w:after="0" w:line="240" w:lineRule="auto"/>
              <w:rPr>
                <w:sz w:val="24"/>
                <w:szCs w:val="24"/>
              </w:rPr>
            </w:pPr>
            <w:r>
              <w:rPr>
                <w:sz w:val="24"/>
                <w:szCs w:val="24"/>
              </w:rPr>
              <w:t>100-91.5</w:t>
            </w:r>
          </w:p>
        </w:tc>
      </w:tr>
      <w:tr w:rsidR="00BB5CE6" w:rsidTr="00BB5CE6">
        <w:tc>
          <w:tcPr>
            <w:tcW w:w="1800" w:type="dxa"/>
            <w:tcBorders>
              <w:top w:val="single" w:sz="4" w:space="0" w:color="000000"/>
              <w:left w:val="single" w:sz="4" w:space="0" w:color="000000"/>
              <w:bottom w:val="single" w:sz="4" w:space="0" w:color="000000"/>
              <w:right w:val="single" w:sz="4" w:space="0" w:color="000000"/>
            </w:tcBorders>
          </w:tcPr>
          <w:p w:rsidR="00BB5CE6" w:rsidRDefault="00BB5CE6" w:rsidP="00BB5CE6">
            <w:pPr>
              <w:spacing w:after="0" w:line="240" w:lineRule="auto"/>
              <w:rPr>
                <w:sz w:val="24"/>
                <w:szCs w:val="24"/>
              </w:rPr>
            </w:pPr>
            <w:r>
              <w:rPr>
                <w:sz w:val="24"/>
                <w:szCs w:val="24"/>
              </w:rPr>
              <w:t>A-</w:t>
            </w:r>
          </w:p>
        </w:tc>
        <w:tc>
          <w:tcPr>
            <w:tcW w:w="1710" w:type="dxa"/>
            <w:tcBorders>
              <w:top w:val="single" w:sz="4" w:space="0" w:color="000000"/>
              <w:left w:val="single" w:sz="4" w:space="0" w:color="000000"/>
              <w:bottom w:val="single" w:sz="4" w:space="0" w:color="000000"/>
              <w:right w:val="single" w:sz="4" w:space="0" w:color="000000"/>
            </w:tcBorders>
          </w:tcPr>
          <w:p w:rsidR="00BB5CE6" w:rsidRDefault="00BB5CE6" w:rsidP="00BB5CE6">
            <w:pPr>
              <w:spacing w:after="0" w:line="240" w:lineRule="auto"/>
              <w:rPr>
                <w:sz w:val="24"/>
                <w:szCs w:val="24"/>
              </w:rPr>
            </w:pPr>
            <w:r>
              <w:rPr>
                <w:sz w:val="24"/>
                <w:szCs w:val="24"/>
              </w:rPr>
              <w:t>91.49-89.5</w:t>
            </w:r>
          </w:p>
        </w:tc>
      </w:tr>
      <w:tr w:rsidR="00BB5CE6" w:rsidTr="00BB5CE6">
        <w:tc>
          <w:tcPr>
            <w:tcW w:w="1800" w:type="dxa"/>
            <w:tcBorders>
              <w:top w:val="single" w:sz="4" w:space="0" w:color="000000"/>
              <w:left w:val="single" w:sz="4" w:space="0" w:color="000000"/>
              <w:bottom w:val="single" w:sz="4" w:space="0" w:color="000000"/>
              <w:right w:val="single" w:sz="4" w:space="0" w:color="000000"/>
            </w:tcBorders>
          </w:tcPr>
          <w:p w:rsidR="00BB5CE6" w:rsidRDefault="00BB5CE6" w:rsidP="00BB5CE6">
            <w:pPr>
              <w:spacing w:after="0" w:line="240" w:lineRule="auto"/>
              <w:rPr>
                <w:sz w:val="24"/>
                <w:szCs w:val="24"/>
              </w:rPr>
            </w:pPr>
            <w:r>
              <w:rPr>
                <w:sz w:val="24"/>
                <w:szCs w:val="24"/>
              </w:rPr>
              <w:t>B+</w:t>
            </w:r>
          </w:p>
        </w:tc>
        <w:tc>
          <w:tcPr>
            <w:tcW w:w="1710" w:type="dxa"/>
            <w:tcBorders>
              <w:top w:val="single" w:sz="4" w:space="0" w:color="000000"/>
              <w:left w:val="single" w:sz="4" w:space="0" w:color="000000"/>
              <w:bottom w:val="single" w:sz="4" w:space="0" w:color="000000"/>
              <w:right w:val="single" w:sz="4" w:space="0" w:color="000000"/>
            </w:tcBorders>
          </w:tcPr>
          <w:p w:rsidR="00BB5CE6" w:rsidRDefault="00BB5CE6" w:rsidP="00BB5CE6">
            <w:pPr>
              <w:spacing w:after="0" w:line="240" w:lineRule="auto"/>
              <w:rPr>
                <w:sz w:val="24"/>
                <w:szCs w:val="24"/>
              </w:rPr>
            </w:pPr>
            <w:r>
              <w:rPr>
                <w:sz w:val="24"/>
                <w:szCs w:val="24"/>
              </w:rPr>
              <w:t>89.49-86.5</w:t>
            </w:r>
          </w:p>
        </w:tc>
      </w:tr>
      <w:tr w:rsidR="00BB5CE6" w:rsidTr="00BB5CE6">
        <w:tc>
          <w:tcPr>
            <w:tcW w:w="1800" w:type="dxa"/>
            <w:tcBorders>
              <w:top w:val="single" w:sz="4" w:space="0" w:color="000000"/>
              <w:left w:val="single" w:sz="4" w:space="0" w:color="000000"/>
              <w:bottom w:val="single" w:sz="4" w:space="0" w:color="000000"/>
              <w:right w:val="single" w:sz="4" w:space="0" w:color="000000"/>
            </w:tcBorders>
          </w:tcPr>
          <w:p w:rsidR="00BB5CE6" w:rsidRDefault="00BB5CE6" w:rsidP="00BB5CE6">
            <w:pPr>
              <w:spacing w:after="0" w:line="240" w:lineRule="auto"/>
              <w:rPr>
                <w:sz w:val="24"/>
                <w:szCs w:val="24"/>
              </w:rPr>
            </w:pPr>
            <w:r>
              <w:rPr>
                <w:sz w:val="24"/>
                <w:szCs w:val="24"/>
              </w:rPr>
              <w:t>B</w:t>
            </w:r>
          </w:p>
        </w:tc>
        <w:tc>
          <w:tcPr>
            <w:tcW w:w="1710" w:type="dxa"/>
            <w:tcBorders>
              <w:top w:val="single" w:sz="4" w:space="0" w:color="000000"/>
              <w:left w:val="single" w:sz="4" w:space="0" w:color="000000"/>
              <w:bottom w:val="single" w:sz="4" w:space="0" w:color="000000"/>
              <w:right w:val="single" w:sz="4" w:space="0" w:color="000000"/>
            </w:tcBorders>
          </w:tcPr>
          <w:p w:rsidR="00BB5CE6" w:rsidRDefault="00BB5CE6" w:rsidP="00BB5CE6">
            <w:pPr>
              <w:spacing w:after="0" w:line="240" w:lineRule="auto"/>
              <w:rPr>
                <w:sz w:val="24"/>
                <w:szCs w:val="24"/>
              </w:rPr>
            </w:pPr>
            <w:r>
              <w:rPr>
                <w:sz w:val="24"/>
                <w:szCs w:val="24"/>
              </w:rPr>
              <w:t>86.49-82.5</w:t>
            </w:r>
          </w:p>
        </w:tc>
      </w:tr>
      <w:tr w:rsidR="00BB5CE6" w:rsidTr="00BB5CE6">
        <w:tc>
          <w:tcPr>
            <w:tcW w:w="1800" w:type="dxa"/>
            <w:tcBorders>
              <w:top w:val="single" w:sz="4" w:space="0" w:color="000000"/>
              <w:left w:val="single" w:sz="4" w:space="0" w:color="000000"/>
              <w:bottom w:val="single" w:sz="4" w:space="0" w:color="000000"/>
              <w:right w:val="single" w:sz="4" w:space="0" w:color="000000"/>
            </w:tcBorders>
          </w:tcPr>
          <w:p w:rsidR="00BB5CE6" w:rsidRDefault="00BB5CE6" w:rsidP="00BB5CE6">
            <w:pPr>
              <w:spacing w:after="0" w:line="240" w:lineRule="auto"/>
              <w:rPr>
                <w:sz w:val="24"/>
                <w:szCs w:val="24"/>
              </w:rPr>
            </w:pPr>
            <w:r>
              <w:rPr>
                <w:sz w:val="24"/>
                <w:szCs w:val="24"/>
              </w:rPr>
              <w:t>B-</w:t>
            </w:r>
          </w:p>
        </w:tc>
        <w:tc>
          <w:tcPr>
            <w:tcW w:w="1710" w:type="dxa"/>
            <w:tcBorders>
              <w:top w:val="single" w:sz="4" w:space="0" w:color="000000"/>
              <w:left w:val="single" w:sz="4" w:space="0" w:color="000000"/>
              <w:bottom w:val="single" w:sz="4" w:space="0" w:color="000000"/>
              <w:right w:val="single" w:sz="4" w:space="0" w:color="000000"/>
            </w:tcBorders>
          </w:tcPr>
          <w:p w:rsidR="00BB5CE6" w:rsidRDefault="00BB5CE6" w:rsidP="00BB5CE6">
            <w:pPr>
              <w:spacing w:after="0" w:line="240" w:lineRule="auto"/>
              <w:rPr>
                <w:sz w:val="24"/>
                <w:szCs w:val="24"/>
              </w:rPr>
            </w:pPr>
            <w:r>
              <w:rPr>
                <w:sz w:val="24"/>
                <w:szCs w:val="24"/>
              </w:rPr>
              <w:t>82.49-79.5</w:t>
            </w:r>
          </w:p>
        </w:tc>
      </w:tr>
      <w:tr w:rsidR="00BB5CE6" w:rsidTr="00BB5CE6">
        <w:tc>
          <w:tcPr>
            <w:tcW w:w="1800" w:type="dxa"/>
            <w:tcBorders>
              <w:top w:val="single" w:sz="4" w:space="0" w:color="000000"/>
              <w:left w:val="single" w:sz="4" w:space="0" w:color="000000"/>
              <w:bottom w:val="single" w:sz="4" w:space="0" w:color="000000"/>
              <w:right w:val="single" w:sz="4" w:space="0" w:color="000000"/>
            </w:tcBorders>
          </w:tcPr>
          <w:p w:rsidR="00BB5CE6" w:rsidRDefault="00BB5CE6" w:rsidP="00BB5CE6">
            <w:pPr>
              <w:spacing w:after="0" w:line="240" w:lineRule="auto"/>
              <w:rPr>
                <w:sz w:val="24"/>
                <w:szCs w:val="24"/>
              </w:rPr>
            </w:pPr>
            <w:r>
              <w:rPr>
                <w:sz w:val="24"/>
                <w:szCs w:val="24"/>
              </w:rPr>
              <w:t>C+</w:t>
            </w:r>
          </w:p>
        </w:tc>
        <w:tc>
          <w:tcPr>
            <w:tcW w:w="1710" w:type="dxa"/>
            <w:tcBorders>
              <w:top w:val="single" w:sz="4" w:space="0" w:color="000000"/>
              <w:left w:val="single" w:sz="4" w:space="0" w:color="000000"/>
              <w:bottom w:val="single" w:sz="4" w:space="0" w:color="000000"/>
              <w:right w:val="single" w:sz="4" w:space="0" w:color="000000"/>
            </w:tcBorders>
          </w:tcPr>
          <w:p w:rsidR="00BB5CE6" w:rsidRDefault="00BB5CE6" w:rsidP="00BB5CE6">
            <w:pPr>
              <w:spacing w:after="0" w:line="240" w:lineRule="auto"/>
              <w:rPr>
                <w:sz w:val="24"/>
                <w:szCs w:val="24"/>
              </w:rPr>
            </w:pPr>
            <w:r>
              <w:rPr>
                <w:sz w:val="24"/>
                <w:szCs w:val="24"/>
              </w:rPr>
              <w:t>79.49-76.5</w:t>
            </w:r>
          </w:p>
        </w:tc>
      </w:tr>
      <w:tr w:rsidR="00BB5CE6" w:rsidTr="00BB5CE6">
        <w:tc>
          <w:tcPr>
            <w:tcW w:w="1800" w:type="dxa"/>
            <w:tcBorders>
              <w:top w:val="single" w:sz="4" w:space="0" w:color="000000"/>
              <w:left w:val="single" w:sz="4" w:space="0" w:color="000000"/>
              <w:bottom w:val="single" w:sz="4" w:space="0" w:color="000000"/>
              <w:right w:val="single" w:sz="4" w:space="0" w:color="000000"/>
            </w:tcBorders>
          </w:tcPr>
          <w:p w:rsidR="00BB5CE6" w:rsidRDefault="00BB5CE6" w:rsidP="00BB5CE6">
            <w:pPr>
              <w:spacing w:after="0" w:line="240" w:lineRule="auto"/>
              <w:rPr>
                <w:sz w:val="24"/>
                <w:szCs w:val="24"/>
              </w:rPr>
            </w:pPr>
            <w:r>
              <w:rPr>
                <w:sz w:val="24"/>
                <w:szCs w:val="24"/>
              </w:rPr>
              <w:t>C</w:t>
            </w:r>
          </w:p>
        </w:tc>
        <w:tc>
          <w:tcPr>
            <w:tcW w:w="1710" w:type="dxa"/>
            <w:tcBorders>
              <w:top w:val="single" w:sz="4" w:space="0" w:color="000000"/>
              <w:left w:val="single" w:sz="4" w:space="0" w:color="000000"/>
              <w:bottom w:val="single" w:sz="4" w:space="0" w:color="000000"/>
              <w:right w:val="single" w:sz="4" w:space="0" w:color="000000"/>
            </w:tcBorders>
          </w:tcPr>
          <w:p w:rsidR="00BB5CE6" w:rsidRDefault="00BB5CE6" w:rsidP="00BB5CE6">
            <w:pPr>
              <w:spacing w:after="0" w:line="240" w:lineRule="auto"/>
              <w:rPr>
                <w:sz w:val="24"/>
                <w:szCs w:val="24"/>
              </w:rPr>
            </w:pPr>
            <w:r>
              <w:rPr>
                <w:sz w:val="24"/>
                <w:szCs w:val="24"/>
              </w:rPr>
              <w:t>76.49-72.5</w:t>
            </w:r>
          </w:p>
        </w:tc>
      </w:tr>
      <w:tr w:rsidR="00BB5CE6" w:rsidTr="00BB5CE6">
        <w:tc>
          <w:tcPr>
            <w:tcW w:w="1800" w:type="dxa"/>
            <w:tcBorders>
              <w:top w:val="single" w:sz="4" w:space="0" w:color="000000"/>
              <w:left w:val="single" w:sz="4" w:space="0" w:color="000000"/>
              <w:bottom w:val="single" w:sz="4" w:space="0" w:color="000000"/>
              <w:right w:val="single" w:sz="4" w:space="0" w:color="000000"/>
            </w:tcBorders>
          </w:tcPr>
          <w:p w:rsidR="00BB5CE6" w:rsidRDefault="00BB5CE6" w:rsidP="00BB5CE6">
            <w:pPr>
              <w:spacing w:after="0" w:line="240" w:lineRule="auto"/>
              <w:rPr>
                <w:sz w:val="24"/>
                <w:szCs w:val="24"/>
              </w:rPr>
            </w:pPr>
            <w:r>
              <w:rPr>
                <w:sz w:val="24"/>
                <w:szCs w:val="24"/>
              </w:rPr>
              <w:t>C-</w:t>
            </w:r>
          </w:p>
        </w:tc>
        <w:tc>
          <w:tcPr>
            <w:tcW w:w="1710" w:type="dxa"/>
            <w:tcBorders>
              <w:top w:val="single" w:sz="4" w:space="0" w:color="000000"/>
              <w:left w:val="single" w:sz="4" w:space="0" w:color="000000"/>
              <w:bottom w:val="single" w:sz="4" w:space="0" w:color="000000"/>
              <w:right w:val="single" w:sz="4" w:space="0" w:color="000000"/>
            </w:tcBorders>
          </w:tcPr>
          <w:p w:rsidR="00BB5CE6" w:rsidRDefault="00BB5CE6" w:rsidP="00BB5CE6">
            <w:pPr>
              <w:spacing w:after="0" w:line="240" w:lineRule="auto"/>
              <w:rPr>
                <w:sz w:val="24"/>
                <w:szCs w:val="24"/>
              </w:rPr>
            </w:pPr>
            <w:r>
              <w:rPr>
                <w:sz w:val="24"/>
                <w:szCs w:val="24"/>
              </w:rPr>
              <w:t>72.49-69.5</w:t>
            </w:r>
          </w:p>
        </w:tc>
      </w:tr>
      <w:tr w:rsidR="00BB5CE6" w:rsidTr="00BB5CE6">
        <w:tc>
          <w:tcPr>
            <w:tcW w:w="1800" w:type="dxa"/>
            <w:tcBorders>
              <w:top w:val="single" w:sz="4" w:space="0" w:color="000000"/>
              <w:left w:val="single" w:sz="4" w:space="0" w:color="000000"/>
              <w:bottom w:val="single" w:sz="4" w:space="0" w:color="000000"/>
              <w:right w:val="single" w:sz="4" w:space="0" w:color="000000"/>
            </w:tcBorders>
          </w:tcPr>
          <w:p w:rsidR="00BB5CE6" w:rsidRDefault="00BB5CE6" w:rsidP="00BB5CE6">
            <w:pPr>
              <w:spacing w:after="0" w:line="240" w:lineRule="auto"/>
              <w:rPr>
                <w:sz w:val="24"/>
                <w:szCs w:val="24"/>
              </w:rPr>
            </w:pPr>
            <w:r>
              <w:rPr>
                <w:sz w:val="24"/>
                <w:szCs w:val="24"/>
              </w:rPr>
              <w:t>D+</w:t>
            </w:r>
          </w:p>
        </w:tc>
        <w:tc>
          <w:tcPr>
            <w:tcW w:w="1710" w:type="dxa"/>
            <w:tcBorders>
              <w:top w:val="single" w:sz="4" w:space="0" w:color="000000"/>
              <w:left w:val="single" w:sz="4" w:space="0" w:color="000000"/>
              <w:bottom w:val="single" w:sz="4" w:space="0" w:color="000000"/>
              <w:right w:val="single" w:sz="4" w:space="0" w:color="000000"/>
            </w:tcBorders>
          </w:tcPr>
          <w:p w:rsidR="00BB5CE6" w:rsidRDefault="00BB5CE6" w:rsidP="00BB5CE6">
            <w:pPr>
              <w:spacing w:after="0" w:line="240" w:lineRule="auto"/>
              <w:rPr>
                <w:sz w:val="24"/>
                <w:szCs w:val="24"/>
              </w:rPr>
            </w:pPr>
            <w:r>
              <w:rPr>
                <w:sz w:val="24"/>
                <w:szCs w:val="24"/>
              </w:rPr>
              <w:t>69.49-66.5</w:t>
            </w:r>
          </w:p>
        </w:tc>
      </w:tr>
      <w:tr w:rsidR="00BB5CE6" w:rsidTr="00BB5CE6">
        <w:tc>
          <w:tcPr>
            <w:tcW w:w="1800" w:type="dxa"/>
            <w:tcBorders>
              <w:top w:val="single" w:sz="4" w:space="0" w:color="000000"/>
              <w:left w:val="single" w:sz="4" w:space="0" w:color="000000"/>
              <w:bottom w:val="single" w:sz="4" w:space="0" w:color="000000"/>
              <w:right w:val="single" w:sz="4" w:space="0" w:color="000000"/>
            </w:tcBorders>
          </w:tcPr>
          <w:p w:rsidR="00BB5CE6" w:rsidRDefault="00BB5CE6" w:rsidP="00BB5CE6">
            <w:pPr>
              <w:spacing w:after="0" w:line="240" w:lineRule="auto"/>
              <w:rPr>
                <w:sz w:val="24"/>
                <w:szCs w:val="24"/>
              </w:rPr>
            </w:pPr>
            <w:r>
              <w:rPr>
                <w:sz w:val="24"/>
                <w:szCs w:val="24"/>
              </w:rPr>
              <w:t>D</w:t>
            </w:r>
          </w:p>
        </w:tc>
        <w:tc>
          <w:tcPr>
            <w:tcW w:w="1710" w:type="dxa"/>
            <w:tcBorders>
              <w:top w:val="single" w:sz="4" w:space="0" w:color="000000"/>
              <w:left w:val="single" w:sz="4" w:space="0" w:color="000000"/>
              <w:bottom w:val="single" w:sz="4" w:space="0" w:color="000000"/>
              <w:right w:val="single" w:sz="4" w:space="0" w:color="000000"/>
            </w:tcBorders>
          </w:tcPr>
          <w:p w:rsidR="00BB5CE6" w:rsidRDefault="00BB5CE6" w:rsidP="00BB5CE6">
            <w:pPr>
              <w:spacing w:after="0" w:line="240" w:lineRule="auto"/>
              <w:rPr>
                <w:sz w:val="24"/>
                <w:szCs w:val="24"/>
              </w:rPr>
            </w:pPr>
            <w:r>
              <w:rPr>
                <w:sz w:val="24"/>
                <w:szCs w:val="24"/>
              </w:rPr>
              <w:t>66.49-62.5</w:t>
            </w:r>
          </w:p>
        </w:tc>
      </w:tr>
      <w:tr w:rsidR="00BB5CE6" w:rsidTr="00BB5CE6">
        <w:tc>
          <w:tcPr>
            <w:tcW w:w="1800" w:type="dxa"/>
            <w:tcBorders>
              <w:top w:val="single" w:sz="4" w:space="0" w:color="000000"/>
              <w:left w:val="single" w:sz="4" w:space="0" w:color="000000"/>
              <w:bottom w:val="single" w:sz="4" w:space="0" w:color="000000"/>
              <w:right w:val="single" w:sz="4" w:space="0" w:color="000000"/>
            </w:tcBorders>
          </w:tcPr>
          <w:p w:rsidR="00BB5CE6" w:rsidRDefault="00BB5CE6" w:rsidP="00BB5CE6">
            <w:pPr>
              <w:spacing w:after="0" w:line="240" w:lineRule="auto"/>
              <w:rPr>
                <w:sz w:val="24"/>
                <w:szCs w:val="24"/>
              </w:rPr>
            </w:pPr>
            <w:r>
              <w:rPr>
                <w:sz w:val="24"/>
                <w:szCs w:val="24"/>
              </w:rPr>
              <w:t>D-</w:t>
            </w:r>
          </w:p>
        </w:tc>
        <w:tc>
          <w:tcPr>
            <w:tcW w:w="1710" w:type="dxa"/>
            <w:tcBorders>
              <w:top w:val="single" w:sz="4" w:space="0" w:color="000000"/>
              <w:left w:val="single" w:sz="4" w:space="0" w:color="000000"/>
              <w:bottom w:val="single" w:sz="4" w:space="0" w:color="000000"/>
              <w:right w:val="single" w:sz="4" w:space="0" w:color="000000"/>
            </w:tcBorders>
          </w:tcPr>
          <w:p w:rsidR="00BB5CE6" w:rsidRDefault="00BB5CE6" w:rsidP="00BB5CE6">
            <w:pPr>
              <w:spacing w:after="0" w:line="240" w:lineRule="auto"/>
              <w:rPr>
                <w:sz w:val="24"/>
                <w:szCs w:val="24"/>
              </w:rPr>
            </w:pPr>
            <w:r>
              <w:rPr>
                <w:sz w:val="24"/>
                <w:szCs w:val="24"/>
              </w:rPr>
              <w:t>62.49-59.5</w:t>
            </w:r>
          </w:p>
        </w:tc>
      </w:tr>
      <w:tr w:rsidR="00BB5CE6" w:rsidTr="00BB5CE6">
        <w:tc>
          <w:tcPr>
            <w:tcW w:w="1800" w:type="dxa"/>
            <w:tcBorders>
              <w:top w:val="single" w:sz="4" w:space="0" w:color="000000"/>
              <w:left w:val="single" w:sz="4" w:space="0" w:color="000000"/>
              <w:bottom w:val="single" w:sz="4" w:space="0" w:color="000000"/>
              <w:right w:val="single" w:sz="4" w:space="0" w:color="000000"/>
            </w:tcBorders>
          </w:tcPr>
          <w:p w:rsidR="00BB5CE6" w:rsidRDefault="00BB5CE6" w:rsidP="00BB5CE6">
            <w:pPr>
              <w:spacing w:after="0" w:line="240" w:lineRule="auto"/>
              <w:rPr>
                <w:sz w:val="24"/>
                <w:szCs w:val="24"/>
              </w:rPr>
            </w:pPr>
            <w:r>
              <w:rPr>
                <w:sz w:val="24"/>
                <w:szCs w:val="24"/>
              </w:rPr>
              <w:t>F</w:t>
            </w:r>
          </w:p>
        </w:tc>
        <w:tc>
          <w:tcPr>
            <w:tcW w:w="1710" w:type="dxa"/>
            <w:tcBorders>
              <w:top w:val="single" w:sz="4" w:space="0" w:color="000000"/>
              <w:left w:val="single" w:sz="4" w:space="0" w:color="000000"/>
              <w:bottom w:val="single" w:sz="4" w:space="0" w:color="000000"/>
              <w:right w:val="single" w:sz="4" w:space="0" w:color="000000"/>
            </w:tcBorders>
          </w:tcPr>
          <w:p w:rsidR="00BB5CE6" w:rsidRDefault="00BB5CE6" w:rsidP="00BB5CE6">
            <w:pPr>
              <w:spacing w:after="0" w:line="240" w:lineRule="auto"/>
              <w:rPr>
                <w:sz w:val="24"/>
                <w:szCs w:val="24"/>
              </w:rPr>
            </w:pPr>
            <w:r>
              <w:rPr>
                <w:sz w:val="24"/>
                <w:szCs w:val="24"/>
              </w:rPr>
              <w:t>0-59.49</w:t>
            </w:r>
          </w:p>
        </w:tc>
      </w:tr>
    </w:tbl>
    <w:p w:rsidR="00766F7D" w:rsidRDefault="00631AFF">
      <w:pPr>
        <w:rPr>
          <w:sz w:val="24"/>
          <w:szCs w:val="24"/>
        </w:rPr>
      </w:pPr>
      <w:r>
        <w:rPr>
          <w:sz w:val="24"/>
          <w:szCs w:val="24"/>
        </w:rPr>
        <w:t>Grades will be averaged from a variety of assignments such as in-class work, homework, homework quizzes, &amp; chapter tests and quizzes. In-class work will be completed either individually or in partners or groups. Late assignments will not be accepted.</w:t>
      </w:r>
    </w:p>
    <w:p w:rsidR="00766F7D" w:rsidRDefault="00631AFF">
      <w:pPr>
        <w:rPr>
          <w:sz w:val="24"/>
          <w:szCs w:val="24"/>
        </w:rPr>
      </w:pPr>
      <w:r>
        <w:rPr>
          <w:sz w:val="24"/>
          <w:szCs w:val="24"/>
        </w:rPr>
        <w:t>Grades will be updated and calculated on the Portal. You and your parents can access information about your grades by logging in there.</w:t>
      </w:r>
    </w:p>
    <w:p w:rsidR="00766F7D" w:rsidRDefault="00631AFF">
      <w:pPr>
        <w:rPr>
          <w:sz w:val="24"/>
          <w:szCs w:val="24"/>
        </w:rPr>
      </w:pPr>
      <w:r>
        <w:rPr>
          <w:sz w:val="24"/>
          <w:szCs w:val="24"/>
        </w:rPr>
        <w:t>The grading scale used will be the official PVHS scale to the right. Semester grades will be calculated by weighting each quarter at 44% and the semester exam at 12%.</w:t>
      </w:r>
    </w:p>
    <w:p w:rsidR="00766F7D" w:rsidRDefault="00631AFF">
      <w:pPr>
        <w:rPr>
          <w:sz w:val="24"/>
          <w:szCs w:val="24"/>
        </w:rPr>
      </w:pPr>
      <w:r>
        <w:rPr>
          <w:b/>
          <w:sz w:val="24"/>
          <w:szCs w:val="24"/>
          <w:u w:val="single"/>
        </w:rPr>
        <w:t>Extra Credit:</w:t>
      </w:r>
      <w:r>
        <w:rPr>
          <w:sz w:val="24"/>
          <w:szCs w:val="24"/>
        </w:rPr>
        <w:t xml:space="preserve">  Extra credit will be offered eight weeks per quarter.  The problem of the week will be posted on my website.  Students with the correct solution with all work shown and turned in on Monday will receive 2 points of extra credit.  Students will receive 1 point of extra credit if correctly turned in on Tuesday, Wednesday, Thursday or Friday.</w:t>
      </w:r>
    </w:p>
    <w:p w:rsidR="00766F7D" w:rsidRDefault="00631AFF">
      <w:pPr>
        <w:rPr>
          <w:sz w:val="24"/>
          <w:szCs w:val="24"/>
        </w:rPr>
      </w:pPr>
      <w:r>
        <w:rPr>
          <w:b/>
          <w:sz w:val="24"/>
          <w:szCs w:val="24"/>
          <w:u w:val="single"/>
        </w:rPr>
        <w:t>Attendance Policy:</w:t>
      </w:r>
      <w:r>
        <w:rPr>
          <w:sz w:val="24"/>
          <w:szCs w:val="24"/>
        </w:rPr>
        <w:t xml:space="preserve"> All students are required to attend class. </w:t>
      </w:r>
    </w:p>
    <w:p w:rsidR="00766F7D" w:rsidRDefault="00631AFF">
      <w:pPr>
        <w:rPr>
          <w:sz w:val="24"/>
          <w:szCs w:val="24"/>
        </w:rPr>
      </w:pPr>
      <w:r>
        <w:rPr>
          <w:sz w:val="24"/>
          <w:szCs w:val="24"/>
        </w:rPr>
        <w:t>Unplanned</w:t>
      </w:r>
      <w:r w:rsidR="00215761">
        <w:rPr>
          <w:sz w:val="24"/>
          <w:szCs w:val="24"/>
        </w:rPr>
        <w:t>/Planned</w:t>
      </w:r>
      <w:r>
        <w:rPr>
          <w:sz w:val="24"/>
          <w:szCs w:val="24"/>
        </w:rPr>
        <w:t xml:space="preserve"> Absence: If a student misses class, it is his or her responsibility to obtain the material missed from the teacher</w:t>
      </w:r>
      <w:r w:rsidR="00215761">
        <w:rPr>
          <w:sz w:val="24"/>
          <w:szCs w:val="24"/>
        </w:rPr>
        <w:t xml:space="preserve"> or Google Classroom</w:t>
      </w:r>
      <w:r>
        <w:rPr>
          <w:sz w:val="24"/>
          <w:szCs w:val="24"/>
        </w:rPr>
        <w:t>. A student who misses an in-class activity, quiz, or test will need to make it up during 8</w:t>
      </w:r>
      <w:r>
        <w:rPr>
          <w:sz w:val="24"/>
          <w:szCs w:val="24"/>
          <w:vertAlign w:val="superscript"/>
        </w:rPr>
        <w:t>th</w:t>
      </w:r>
      <w:r>
        <w:rPr>
          <w:sz w:val="24"/>
          <w:szCs w:val="24"/>
        </w:rPr>
        <w:t xml:space="preserve"> period Resource</w:t>
      </w:r>
      <w:r w:rsidR="00215761">
        <w:rPr>
          <w:sz w:val="24"/>
          <w:szCs w:val="24"/>
        </w:rPr>
        <w:t>, study hall, or before school</w:t>
      </w:r>
      <w:r>
        <w:rPr>
          <w:sz w:val="24"/>
          <w:szCs w:val="24"/>
        </w:rPr>
        <w:t>. Each student will have two days to make-up work for each day missed. When handing in make-up work from an absence, please mark “absent” at the top of the assignment.</w:t>
      </w:r>
    </w:p>
    <w:p w:rsidR="00766F7D" w:rsidRDefault="00631AFF">
      <w:pPr>
        <w:rPr>
          <w:sz w:val="24"/>
          <w:szCs w:val="24"/>
        </w:rPr>
      </w:pPr>
      <w:r>
        <w:rPr>
          <w:sz w:val="24"/>
          <w:szCs w:val="24"/>
        </w:rPr>
        <w:t xml:space="preserve">If a student knows in advance that he or she will miss class, arrangements about missing work need to be made prior to the absence. </w:t>
      </w:r>
      <w:bookmarkStart w:id="1" w:name="_GoBack"/>
      <w:bookmarkEnd w:id="1"/>
    </w:p>
    <w:p w:rsidR="00766F7D" w:rsidRDefault="00631AFF">
      <w:pPr>
        <w:rPr>
          <w:sz w:val="24"/>
          <w:szCs w:val="24"/>
        </w:rPr>
      </w:pPr>
      <w:r>
        <w:rPr>
          <w:b/>
          <w:sz w:val="24"/>
          <w:szCs w:val="24"/>
          <w:u w:val="single"/>
        </w:rPr>
        <w:t>Extra Help/Resources:</w:t>
      </w:r>
      <w:r>
        <w:rPr>
          <w:sz w:val="24"/>
          <w:szCs w:val="24"/>
        </w:rPr>
        <w:t xml:space="preserve"> Please utilize 8</w:t>
      </w:r>
      <w:r>
        <w:rPr>
          <w:sz w:val="24"/>
          <w:szCs w:val="24"/>
          <w:vertAlign w:val="superscript"/>
        </w:rPr>
        <w:t>th</w:t>
      </w:r>
      <w:r>
        <w:rPr>
          <w:sz w:val="24"/>
          <w:szCs w:val="24"/>
        </w:rPr>
        <w:t xml:space="preserve"> period resource if you have questions, need extra assistance, or want extra practice.</w:t>
      </w:r>
      <w:r>
        <w:rPr>
          <w:sz w:val="24"/>
          <w:szCs w:val="24"/>
        </w:rPr>
        <w:tab/>
        <w:t xml:space="preserve"> Remember my website too!  </w:t>
      </w:r>
      <w:r>
        <w:rPr>
          <w:sz w:val="24"/>
          <w:szCs w:val="24"/>
        </w:rPr>
        <w:tab/>
      </w:r>
      <w:r>
        <w:rPr>
          <w:sz w:val="24"/>
          <w:szCs w:val="24"/>
        </w:rPr>
        <w:tab/>
      </w:r>
    </w:p>
    <w:p w:rsidR="00766F7D" w:rsidRDefault="00631AFF">
      <w:pPr>
        <w:pBdr>
          <w:top w:val="nil"/>
          <w:left w:val="nil"/>
          <w:bottom w:val="nil"/>
          <w:right w:val="nil"/>
          <w:between w:val="nil"/>
        </w:pBdr>
        <w:ind w:left="360"/>
        <w:rPr>
          <w:color w:val="000000"/>
          <w:sz w:val="24"/>
          <w:szCs w:val="24"/>
        </w:rPr>
      </w:pPr>
      <w:r>
        <w:rPr>
          <w:color w:val="000000"/>
          <w:sz w:val="24"/>
          <w:szCs w:val="24"/>
        </w:rPr>
        <w:t xml:space="preserve"> </w:t>
      </w:r>
      <w:r>
        <w:rPr>
          <w:color w:val="000000"/>
          <w:sz w:val="24"/>
          <w:szCs w:val="24"/>
        </w:rPr>
        <w:tab/>
      </w:r>
      <w:r>
        <w:rPr>
          <w:color w:val="000000"/>
          <w:sz w:val="24"/>
          <w:szCs w:val="24"/>
        </w:rPr>
        <w:tab/>
      </w:r>
      <w:r>
        <w:rPr>
          <w:color w:val="000000"/>
          <w:sz w:val="24"/>
          <w:szCs w:val="24"/>
        </w:rPr>
        <w:tab/>
      </w:r>
    </w:p>
    <w:sectPr w:rsidR="00766F7D">
      <w:head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26F" w:rsidRDefault="0034526F">
      <w:pPr>
        <w:spacing w:after="0" w:line="240" w:lineRule="auto"/>
      </w:pPr>
      <w:r>
        <w:separator/>
      </w:r>
    </w:p>
  </w:endnote>
  <w:endnote w:type="continuationSeparator" w:id="0">
    <w:p w:rsidR="0034526F" w:rsidRDefault="00345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26F" w:rsidRDefault="0034526F">
      <w:pPr>
        <w:spacing w:after="0" w:line="240" w:lineRule="auto"/>
      </w:pPr>
      <w:r>
        <w:separator/>
      </w:r>
    </w:p>
  </w:footnote>
  <w:footnote w:type="continuationSeparator" w:id="0">
    <w:p w:rsidR="0034526F" w:rsidRDefault="00345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F7D" w:rsidRDefault="00631AFF">
    <w:pPr>
      <w:pBdr>
        <w:top w:val="nil"/>
        <w:left w:val="nil"/>
        <w:bottom w:val="nil"/>
        <w:right w:val="nil"/>
        <w:between w:val="nil"/>
      </w:pBdr>
      <w:tabs>
        <w:tab w:val="center" w:pos="4680"/>
        <w:tab w:val="right" w:pos="9360"/>
      </w:tabs>
      <w:spacing w:after="0" w:line="240" w:lineRule="auto"/>
      <w:rPr>
        <w:color w:val="365F91"/>
      </w:rPr>
    </w:pPr>
    <w:r>
      <w:rPr>
        <w:b/>
        <w:color w:val="365F91"/>
        <w:sz w:val="40"/>
        <w:szCs w:val="40"/>
      </w:rPr>
      <w:t>*Advanced Algebra &amp; Trigonometry: Course Syllabus</w:t>
    </w:r>
  </w:p>
  <w:p w:rsidR="00766F7D" w:rsidRDefault="00766F7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F2FFB"/>
    <w:multiLevelType w:val="multilevel"/>
    <w:tmpl w:val="D4A0B40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B9045C0"/>
    <w:multiLevelType w:val="multilevel"/>
    <w:tmpl w:val="3392EED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
    <w:nsid w:val="70275EBC"/>
    <w:multiLevelType w:val="multilevel"/>
    <w:tmpl w:val="47C82B3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66F7D"/>
    <w:rsid w:val="00071368"/>
    <w:rsid w:val="00215761"/>
    <w:rsid w:val="0034526F"/>
    <w:rsid w:val="005F33FE"/>
    <w:rsid w:val="00631AFF"/>
    <w:rsid w:val="00766F7D"/>
    <w:rsid w:val="00BB5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5B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rsid w:val="00FE3CA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E3CAC"/>
    <w:rPr>
      <w:rFonts w:cs="Times New Roman"/>
    </w:rPr>
  </w:style>
  <w:style w:type="paragraph" w:styleId="Footer">
    <w:name w:val="footer"/>
    <w:basedOn w:val="Normal"/>
    <w:link w:val="FooterChar"/>
    <w:uiPriority w:val="99"/>
    <w:rsid w:val="00FE3CA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E3CAC"/>
    <w:rPr>
      <w:rFonts w:cs="Times New Roman"/>
    </w:rPr>
  </w:style>
  <w:style w:type="paragraph" w:styleId="BalloonText">
    <w:name w:val="Balloon Text"/>
    <w:basedOn w:val="Normal"/>
    <w:link w:val="BalloonTextChar"/>
    <w:uiPriority w:val="99"/>
    <w:semiHidden/>
    <w:rsid w:val="00FE3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3CAC"/>
    <w:rPr>
      <w:rFonts w:ascii="Tahoma" w:hAnsi="Tahoma" w:cs="Tahoma"/>
      <w:sz w:val="16"/>
      <w:szCs w:val="16"/>
    </w:rPr>
  </w:style>
  <w:style w:type="character" w:styleId="Strong">
    <w:name w:val="Strong"/>
    <w:basedOn w:val="DefaultParagraphFont"/>
    <w:uiPriority w:val="8"/>
    <w:qFormat/>
    <w:rsid w:val="00FE3CAC"/>
    <w:rPr>
      <w:rFonts w:cs="Times New Roman"/>
      <w:b/>
      <w:bCs/>
    </w:rPr>
  </w:style>
  <w:style w:type="paragraph" w:customStyle="1" w:styleId="RecipientName">
    <w:name w:val="Recipient Name"/>
    <w:basedOn w:val="Normal"/>
    <w:uiPriority w:val="99"/>
    <w:rsid w:val="00FE3CAC"/>
    <w:pPr>
      <w:spacing w:before="480" w:after="0" w:line="240" w:lineRule="auto"/>
      <w:contextualSpacing/>
    </w:pPr>
    <w:rPr>
      <w:b/>
      <w:color w:val="17365D"/>
      <w:sz w:val="20"/>
      <w:szCs w:val="20"/>
      <w:lang w:eastAsia="ja-JP" w:bidi="he-IL"/>
    </w:rPr>
  </w:style>
  <w:style w:type="paragraph" w:styleId="ListParagraph">
    <w:name w:val="List Paragraph"/>
    <w:basedOn w:val="Normal"/>
    <w:uiPriority w:val="99"/>
    <w:qFormat/>
    <w:rsid w:val="00FE3CAC"/>
    <w:pPr>
      <w:ind w:left="720"/>
      <w:contextualSpacing/>
    </w:pPr>
  </w:style>
  <w:style w:type="paragraph" w:customStyle="1" w:styleId="RecipientAddress">
    <w:name w:val="Recipient Address"/>
    <w:basedOn w:val="NoSpacing"/>
    <w:uiPriority w:val="99"/>
    <w:rsid w:val="00FE3CAC"/>
    <w:pPr>
      <w:spacing w:after="480"/>
      <w:contextualSpacing/>
    </w:pPr>
    <w:rPr>
      <w:rFonts w:ascii="Cambria" w:hAnsi="Cambria"/>
      <w:color w:val="17365D"/>
      <w:sz w:val="20"/>
      <w:szCs w:val="20"/>
      <w:lang w:eastAsia="ja-JP" w:bidi="he-IL"/>
    </w:rPr>
  </w:style>
  <w:style w:type="character" w:styleId="Hyperlink">
    <w:name w:val="Hyperlink"/>
    <w:basedOn w:val="DefaultParagraphFont"/>
    <w:uiPriority w:val="99"/>
    <w:rsid w:val="00FE3CAC"/>
    <w:rPr>
      <w:rFonts w:cs="Times New Roman"/>
      <w:color w:val="0000FF"/>
      <w:u w:val="single"/>
    </w:rPr>
  </w:style>
  <w:style w:type="paragraph" w:styleId="NoSpacing">
    <w:name w:val="No Spacing"/>
    <w:uiPriority w:val="99"/>
    <w:qFormat/>
    <w:rsid w:val="00FE3CAC"/>
  </w:style>
  <w:style w:type="table" w:styleId="TableGrid">
    <w:name w:val="Table Grid"/>
    <w:basedOn w:val="TableNormal"/>
    <w:uiPriority w:val="59"/>
    <w:rsid w:val="0006372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5B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rsid w:val="00FE3CA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E3CAC"/>
    <w:rPr>
      <w:rFonts w:cs="Times New Roman"/>
    </w:rPr>
  </w:style>
  <w:style w:type="paragraph" w:styleId="Footer">
    <w:name w:val="footer"/>
    <w:basedOn w:val="Normal"/>
    <w:link w:val="FooterChar"/>
    <w:uiPriority w:val="99"/>
    <w:rsid w:val="00FE3CA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E3CAC"/>
    <w:rPr>
      <w:rFonts w:cs="Times New Roman"/>
    </w:rPr>
  </w:style>
  <w:style w:type="paragraph" w:styleId="BalloonText">
    <w:name w:val="Balloon Text"/>
    <w:basedOn w:val="Normal"/>
    <w:link w:val="BalloonTextChar"/>
    <w:uiPriority w:val="99"/>
    <w:semiHidden/>
    <w:rsid w:val="00FE3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3CAC"/>
    <w:rPr>
      <w:rFonts w:ascii="Tahoma" w:hAnsi="Tahoma" w:cs="Tahoma"/>
      <w:sz w:val="16"/>
      <w:szCs w:val="16"/>
    </w:rPr>
  </w:style>
  <w:style w:type="character" w:styleId="Strong">
    <w:name w:val="Strong"/>
    <w:basedOn w:val="DefaultParagraphFont"/>
    <w:uiPriority w:val="8"/>
    <w:qFormat/>
    <w:rsid w:val="00FE3CAC"/>
    <w:rPr>
      <w:rFonts w:cs="Times New Roman"/>
      <w:b/>
      <w:bCs/>
    </w:rPr>
  </w:style>
  <w:style w:type="paragraph" w:customStyle="1" w:styleId="RecipientName">
    <w:name w:val="Recipient Name"/>
    <w:basedOn w:val="Normal"/>
    <w:uiPriority w:val="99"/>
    <w:rsid w:val="00FE3CAC"/>
    <w:pPr>
      <w:spacing w:before="480" w:after="0" w:line="240" w:lineRule="auto"/>
      <w:contextualSpacing/>
    </w:pPr>
    <w:rPr>
      <w:b/>
      <w:color w:val="17365D"/>
      <w:sz w:val="20"/>
      <w:szCs w:val="20"/>
      <w:lang w:eastAsia="ja-JP" w:bidi="he-IL"/>
    </w:rPr>
  </w:style>
  <w:style w:type="paragraph" w:styleId="ListParagraph">
    <w:name w:val="List Paragraph"/>
    <w:basedOn w:val="Normal"/>
    <w:uiPriority w:val="99"/>
    <w:qFormat/>
    <w:rsid w:val="00FE3CAC"/>
    <w:pPr>
      <w:ind w:left="720"/>
      <w:contextualSpacing/>
    </w:pPr>
  </w:style>
  <w:style w:type="paragraph" w:customStyle="1" w:styleId="RecipientAddress">
    <w:name w:val="Recipient Address"/>
    <w:basedOn w:val="NoSpacing"/>
    <w:uiPriority w:val="99"/>
    <w:rsid w:val="00FE3CAC"/>
    <w:pPr>
      <w:spacing w:after="480"/>
      <w:contextualSpacing/>
    </w:pPr>
    <w:rPr>
      <w:rFonts w:ascii="Cambria" w:hAnsi="Cambria"/>
      <w:color w:val="17365D"/>
      <w:sz w:val="20"/>
      <w:szCs w:val="20"/>
      <w:lang w:eastAsia="ja-JP" w:bidi="he-IL"/>
    </w:rPr>
  </w:style>
  <w:style w:type="character" w:styleId="Hyperlink">
    <w:name w:val="Hyperlink"/>
    <w:basedOn w:val="DefaultParagraphFont"/>
    <w:uiPriority w:val="99"/>
    <w:rsid w:val="00FE3CAC"/>
    <w:rPr>
      <w:rFonts w:cs="Times New Roman"/>
      <w:color w:val="0000FF"/>
      <w:u w:val="single"/>
    </w:rPr>
  </w:style>
  <w:style w:type="paragraph" w:styleId="NoSpacing">
    <w:name w:val="No Spacing"/>
    <w:uiPriority w:val="99"/>
    <w:qFormat/>
    <w:rsid w:val="00FE3CAC"/>
  </w:style>
  <w:style w:type="table" w:styleId="TableGrid">
    <w:name w:val="Table Grid"/>
    <w:basedOn w:val="TableNormal"/>
    <w:uiPriority w:val="59"/>
    <w:rsid w:val="0006372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hQwo+3GnXizCyPP21Ys7gf6rPw==">AMUW2mXyelF4gyJ3AZWHE9SEitiZvIq9NtofmkEG8dbTIpcmw7dMj4FxKHs39gPV9ndlW9IBZuKMrqwXZTObWOGGeXhJHkQxEdeUyP7JQUJsiQ9ROskRnr3kQucsTB/dLoW8rMrotAaw4dOsGdSeNSGB8uOAcNApsiEA1SK1RFHwildLrE3bObQV2dr1E6DP8if6wVRiDkFfoyoQcKfZ9mTfSkuHjVKLghS5qru+omQ+G1ut/Scj9K7HRwP2CRAWVpmYLiUIIRQcYeb1XZTtT+WxWuqe6ah5WhTa2T1IjQj050P3Pkm3+5kqeYNjqIdWeJybm5ldbPjsG3Bihf0pt0P0jxk2toCP9COM427l491jX21/ZtNro1j3Q9dkuaNUocy1PHoaIJybFyAu3twf21BGhMUVz22Uf2TctgLpQnTqy2p9npKgrrEEnw5275cZ0i5QSpCCFn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pv</cp:lastModifiedBy>
  <cp:revision>5</cp:revision>
  <cp:lastPrinted>2021-08-20T13:14:00Z</cp:lastPrinted>
  <dcterms:created xsi:type="dcterms:W3CDTF">2013-08-05T19:02:00Z</dcterms:created>
  <dcterms:modified xsi:type="dcterms:W3CDTF">2022-05-16T15:09:00Z</dcterms:modified>
</cp:coreProperties>
</file>